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7461" w:rsidR="00F27461" w:rsidP="00B94CC5" w:rsidRDefault="00F27461" w14:paraId="726B3D55" w14:textId="1655CBEA">
      <w:pPr>
        <w:jc w:val="center"/>
        <w:rPr>
          <w:b/>
          <w:bCs/>
        </w:rPr>
      </w:pPr>
      <w:r w:rsidRPr="00F27461">
        <w:rPr>
          <w:b/>
          <w:bCs/>
          <w:sz w:val="28"/>
          <w:szCs w:val="28"/>
        </w:rPr>
        <w:t xml:space="preserve">Presenter </w:t>
      </w:r>
      <w:r w:rsidR="00B94CC5">
        <w:rPr>
          <w:b/>
          <w:bCs/>
          <w:sz w:val="28"/>
          <w:szCs w:val="28"/>
        </w:rPr>
        <w:t>Bio</w:t>
      </w:r>
    </w:p>
    <w:p w:rsidR="00F27461" w:rsidP="00B94CC5" w:rsidRDefault="00F27461" w14:paraId="4FA68BAB" w14:textId="7485B070"/>
    <w:p w:rsidR="00B94CC5" w:rsidP="00B94CC5" w:rsidRDefault="00B94CC5" w14:paraId="5C48063C" w14:textId="7A0AB225">
      <w:r w:rsidR="00B94CC5">
        <w:rPr/>
        <w:t xml:space="preserve">Dr Tholang Mokhele is a Manager of Geospatial Computing and Analytics Sub-unit of the </w:t>
      </w:r>
      <w:r w:rsidR="00B94CC5">
        <w:rPr/>
        <w:t>eResearch</w:t>
      </w:r>
      <w:r w:rsidR="00B94CC5">
        <w:rPr/>
        <w:t xml:space="preserve"> Knowledge Unit at the Human Sciences Research Council (HSRC). He holds PhD in Environmental Science (GIS) and MSc in Environmental Science (Remote Sensing) (Cum Laude) both from the University of KwaZulu-Natal. He is NRF Rated Researcher. Dr Mokhele has more than 15 years of experience in geospatial analytics and data analytics in social and health sciences research. </w:t>
      </w:r>
      <w:r w:rsidR="00035F3B">
        <w:rPr/>
        <w:t xml:space="preserve">His areas of research interest include automated zone-design techniques, geo-computation, </w:t>
      </w:r>
      <w:r w:rsidR="00035F3B">
        <w:rPr/>
        <w:t>GeoAI</w:t>
      </w:r>
      <w:r w:rsidR="00035F3B">
        <w:rPr/>
        <w:t xml:space="preserve">, </w:t>
      </w:r>
      <w:r w:rsidR="00035F3B">
        <w:rPr/>
        <w:t>small area estimation, accessi</w:t>
      </w:r>
      <w:r w:rsidR="00035F3B">
        <w:rPr/>
        <w:t>bi</w:t>
      </w:r>
      <w:r w:rsidR="00035F3B">
        <w:rPr/>
        <w:t xml:space="preserve">lity modelling, spatial analysis and modelling, spatial statistics, data analytics, </w:t>
      </w:r>
      <w:r w:rsidR="00035F3B">
        <w:rPr/>
        <w:t>demographics</w:t>
      </w:r>
      <w:r w:rsidR="00035F3B">
        <w:rPr/>
        <w:t xml:space="preserve"> and sampling techniques</w:t>
      </w:r>
      <w:r w:rsidR="00035F3B">
        <w:rPr/>
        <w:t xml:space="preserve">. </w:t>
      </w:r>
      <w:r w:rsidR="00B94CC5">
        <w:rPr/>
        <w:t xml:space="preserve">Dr Mokhele's publication record spans the authoring and co-authoring of more than </w:t>
      </w:r>
      <w:r w:rsidR="70E9CC38">
        <w:rPr/>
        <w:t>7</w:t>
      </w:r>
      <w:r w:rsidR="00B94CC5">
        <w:rPr/>
        <w:t xml:space="preserve">0 peer-reviewed journal articles, books, book chapters, conference </w:t>
      </w:r>
      <w:r w:rsidR="00B94CC5">
        <w:rPr/>
        <w:t>proceedings</w:t>
      </w:r>
      <w:r w:rsidR="00B94CC5">
        <w:rPr/>
        <w:t xml:space="preserve"> and policy briefs.</w:t>
      </w:r>
    </w:p>
    <w:p w:rsidR="00B534A0" w:rsidP="00B534A0" w:rsidRDefault="00B534A0" w14:paraId="1BC06245" w14:textId="19A9049B"/>
    <w:sectPr w:rsidR="00B534A0">
      <w:headerReference w:type="default" r:id="rId7"/>
      <w:pgSz w:w="11906" w:h="16838" w:orient="portrait"/>
      <w:pgMar w:top="1440" w:right="1440" w:bottom="1440" w:left="1440" w:header="708" w:footer="708" w:gutter="0"/>
      <w:cols w:space="708"/>
      <w:docGrid w:linePitch="360"/>
      <w:footerReference w:type="default" r:id="R10af9d5746164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360" w:rsidP="00F27461" w:rsidRDefault="00576360" w14:paraId="7EF223A2" w14:textId="77777777">
      <w:pPr>
        <w:spacing w:line="240" w:lineRule="auto"/>
      </w:pPr>
      <w:r>
        <w:separator/>
      </w:r>
    </w:p>
  </w:endnote>
  <w:endnote w:type="continuationSeparator" w:id="0">
    <w:p w:rsidR="00576360" w:rsidP="00F27461" w:rsidRDefault="00576360" w14:paraId="0C3DBAA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47B1990" w:rsidTr="247B1990" w14:paraId="07A5789C">
      <w:trPr>
        <w:trHeight w:val="300"/>
      </w:trPr>
      <w:tc>
        <w:tcPr>
          <w:tcW w:w="3005" w:type="dxa"/>
          <w:tcMar/>
        </w:tcPr>
        <w:p w:rsidR="247B1990" w:rsidP="247B1990" w:rsidRDefault="247B1990" w14:paraId="29928A53" w14:textId="4F503CEE">
          <w:pPr>
            <w:pStyle w:val="Header"/>
            <w:bidi w:val="0"/>
            <w:ind w:left="-115"/>
            <w:jc w:val="left"/>
          </w:pPr>
        </w:p>
      </w:tc>
      <w:tc>
        <w:tcPr>
          <w:tcW w:w="3005" w:type="dxa"/>
          <w:tcMar/>
        </w:tcPr>
        <w:p w:rsidR="247B1990" w:rsidP="247B1990" w:rsidRDefault="247B1990" w14:paraId="5BE4CFB4" w14:textId="787E6B45">
          <w:pPr>
            <w:pStyle w:val="Header"/>
            <w:bidi w:val="0"/>
            <w:jc w:val="center"/>
          </w:pPr>
        </w:p>
      </w:tc>
      <w:tc>
        <w:tcPr>
          <w:tcW w:w="3005" w:type="dxa"/>
          <w:tcMar/>
        </w:tcPr>
        <w:p w:rsidR="247B1990" w:rsidP="247B1990" w:rsidRDefault="247B1990" w14:paraId="3CBDB76D" w14:textId="0CE34F5C">
          <w:pPr>
            <w:pStyle w:val="Header"/>
            <w:bidi w:val="0"/>
            <w:ind w:right="-115"/>
            <w:jc w:val="right"/>
          </w:pPr>
        </w:p>
      </w:tc>
    </w:tr>
  </w:tbl>
  <w:p w:rsidR="247B1990" w:rsidP="247B1990" w:rsidRDefault="247B1990" w14:paraId="74B215CB" w14:textId="5D5B287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360" w:rsidP="00F27461" w:rsidRDefault="00576360" w14:paraId="2E1CE6B9" w14:textId="77777777">
      <w:pPr>
        <w:spacing w:line="240" w:lineRule="auto"/>
      </w:pPr>
      <w:r>
        <w:separator/>
      </w:r>
    </w:p>
  </w:footnote>
  <w:footnote w:type="continuationSeparator" w:id="0">
    <w:p w:rsidR="00576360" w:rsidP="00F27461" w:rsidRDefault="00576360" w14:paraId="217EADA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461" w:rsidP="00F27461" w:rsidRDefault="00F27461" w14:paraId="6AE0D6FB" w14:textId="5F83D3D1">
    <w:pPr>
      <w:pStyle w:val="Header"/>
      <w:jc w:val="center"/>
    </w:pPr>
    <w:r w:rsidR="247B1990">
      <w:rPr/>
      <w:t>7</w:t>
    </w:r>
    <w:r w:rsidR="247B1990">
      <w:rPr/>
      <w:t>th Annual Emerging &amp; Established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 w16cid:durableId="876114913">
    <w:abstractNumId w:val="2"/>
  </w:num>
  <w:num w:numId="2" w16cid:durableId="1678268572">
    <w:abstractNumId w:val="0"/>
  </w:num>
  <w:num w:numId="3" w16cid:durableId="200265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35F3B"/>
    <w:rsid w:val="000572EB"/>
    <w:rsid w:val="000573FE"/>
    <w:rsid w:val="000D21E5"/>
    <w:rsid w:val="00117097"/>
    <w:rsid w:val="001410AE"/>
    <w:rsid w:val="00170890"/>
    <w:rsid w:val="001E3312"/>
    <w:rsid w:val="00371DC6"/>
    <w:rsid w:val="00423A78"/>
    <w:rsid w:val="004C651B"/>
    <w:rsid w:val="00576360"/>
    <w:rsid w:val="00604AAA"/>
    <w:rsid w:val="007923CD"/>
    <w:rsid w:val="00814BBD"/>
    <w:rsid w:val="00830B79"/>
    <w:rsid w:val="008E0DFE"/>
    <w:rsid w:val="00A01B02"/>
    <w:rsid w:val="00A13B19"/>
    <w:rsid w:val="00B534A0"/>
    <w:rsid w:val="00B66444"/>
    <w:rsid w:val="00B94CC5"/>
    <w:rsid w:val="00BE7540"/>
    <w:rsid w:val="00CD1E1B"/>
    <w:rsid w:val="00DA26EB"/>
    <w:rsid w:val="00E1399F"/>
    <w:rsid w:val="00F27461"/>
    <w:rsid w:val="00FA7B48"/>
    <w:rsid w:val="00FF562F"/>
    <w:rsid w:val="247B1990"/>
    <w:rsid w:val="262E4219"/>
    <w:rsid w:val="70E9CC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10af9d574616401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Tholang T. Mokhele</lastModifiedBy>
  <revision>4</revision>
  <dcterms:created xsi:type="dcterms:W3CDTF">2026-07-08T21:13:00.0000000Z</dcterms:created>
  <dcterms:modified xsi:type="dcterms:W3CDTF">2026-07-17T13:26:43.6090333Z</dcterms:modified>
</coreProperties>
</file>